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5FBD" w:rsidRPr="00AB3671" w:rsidRDefault="0089469C" w:rsidP="00AB3671">
      <w:pPr>
        <w:ind w:left="-142" w:firstLine="142"/>
        <w:jc w:val="center"/>
        <w:rPr>
          <w:b/>
          <w:sz w:val="36"/>
          <w:szCs w:val="36"/>
        </w:rPr>
      </w:pPr>
      <w:r w:rsidRPr="00AB3671">
        <w:rPr>
          <w:b/>
          <w:sz w:val="36"/>
          <w:szCs w:val="36"/>
        </w:rPr>
        <w:t>Additional P</w:t>
      </w:r>
      <w:r w:rsidR="000B5FBD" w:rsidRPr="00AB3671">
        <w:rPr>
          <w:b/>
          <w:sz w:val="36"/>
          <w:szCs w:val="36"/>
        </w:rPr>
        <w:t xml:space="preserve">age for </w:t>
      </w:r>
      <w:r w:rsidRPr="00AB3671">
        <w:rPr>
          <w:b/>
          <w:sz w:val="36"/>
          <w:szCs w:val="36"/>
        </w:rPr>
        <w:t>the Application Form</w:t>
      </w:r>
      <w:r w:rsidR="000B5FBD" w:rsidRPr="00AB3671">
        <w:rPr>
          <w:b/>
          <w:sz w:val="36"/>
          <w:szCs w:val="36"/>
        </w:rPr>
        <w:br/>
      </w:r>
    </w:p>
    <w:p w:rsidR="005E51D1" w:rsidRDefault="00AB3671" w:rsidP="005E51D1">
      <w:pPr>
        <w:ind w:left="-142" w:firstLine="142"/>
        <w:rPr>
          <w:b/>
          <w:sz w:val="28"/>
          <w:szCs w:val="28"/>
        </w:rPr>
      </w:pPr>
      <w:r>
        <w:rPr>
          <w:b/>
          <w:sz w:val="28"/>
          <w:szCs w:val="28"/>
        </w:rPr>
        <w:br/>
      </w:r>
      <w:r w:rsidR="006243E9" w:rsidRPr="006243E9">
        <w:rPr>
          <w:b/>
          <w:sz w:val="28"/>
          <w:szCs w:val="28"/>
        </w:rPr>
        <w:t>F. Statement of alleged violation(s) of the Convention and/or Protocols and relevant arguments</w:t>
      </w:r>
      <w:r w:rsidR="00611CD5" w:rsidRPr="006243E9">
        <w:rPr>
          <w:b/>
          <w:sz w:val="28"/>
          <w:szCs w:val="28"/>
        </w:rPr>
        <w:br/>
      </w:r>
    </w:p>
    <w:p w:rsidR="003D3626" w:rsidRPr="001A57AD" w:rsidRDefault="0075367A" w:rsidP="001A57AD">
      <w:pPr>
        <w:ind w:left="-142" w:firstLine="142"/>
        <w:rPr>
          <w:b/>
          <w:sz w:val="28"/>
          <w:szCs w:val="28"/>
          <w:u w:val="single"/>
        </w:rPr>
      </w:pPr>
      <w:r w:rsidRPr="0075367A">
        <w:rPr>
          <w:b/>
          <w:sz w:val="28"/>
          <w:szCs w:val="28"/>
          <w:u w:val="single"/>
        </w:rPr>
        <w:t>Breaches of articles 6,</w:t>
      </w:r>
      <w:r>
        <w:rPr>
          <w:b/>
          <w:sz w:val="28"/>
          <w:szCs w:val="28"/>
          <w:u w:val="single"/>
        </w:rPr>
        <w:t xml:space="preserve"> 7, 13, 14 and 17 of the ECHR</w:t>
      </w:r>
      <w:r w:rsidR="003D3626" w:rsidRPr="001A57AD">
        <w:rPr>
          <w:sz w:val="24"/>
          <w:szCs w:val="24"/>
        </w:rPr>
        <w:br/>
      </w:r>
    </w:p>
    <w:p w:rsidR="005E7A8F" w:rsidRDefault="006243E9" w:rsidP="006243E9">
      <w:pPr>
        <w:pStyle w:val="ListParagraph"/>
        <w:numPr>
          <w:ilvl w:val="0"/>
          <w:numId w:val="4"/>
        </w:numPr>
        <w:spacing w:line="360" w:lineRule="auto"/>
        <w:ind w:left="284" w:hanging="284"/>
        <w:rPr>
          <w:sz w:val="24"/>
          <w:szCs w:val="24"/>
        </w:rPr>
      </w:pPr>
      <w:r w:rsidRPr="00A6250F">
        <w:rPr>
          <w:sz w:val="24"/>
          <w:szCs w:val="24"/>
        </w:rPr>
        <w:t xml:space="preserve">This case must proceed to full hearings in the European Court of Human Rights as there are multiple violations of the European Convention on Human Rights. These breaches of ECHR rights have led to severe consequences for many thousands of people as the evidence in our Exhibits from official government sources show that over 21,000 Irish people have been injured, made ill, disabled or dead by the covid19 vaccination, and 50,000 people have been killed in Europe and five million people in Europe have been injured, made ill or disabled by the covid19 vaccinations. </w:t>
      </w:r>
      <w:r w:rsidR="003D3626" w:rsidRPr="00A6250F">
        <w:rPr>
          <w:sz w:val="24"/>
          <w:szCs w:val="24"/>
        </w:rPr>
        <w:t>The intense suffering and pain endured every day by thousands of covid19 vaccinated Irish people and millions</w:t>
      </w:r>
      <w:r w:rsidR="00CE5024">
        <w:rPr>
          <w:sz w:val="24"/>
          <w:szCs w:val="24"/>
        </w:rPr>
        <w:t xml:space="preserve"> </w:t>
      </w:r>
      <w:r w:rsidR="003D3626" w:rsidRPr="00A6250F">
        <w:rPr>
          <w:sz w:val="24"/>
          <w:szCs w:val="24"/>
        </w:rPr>
        <w:t>of Europeans amounts to torture under article 3 of the European Convention on Human Rights.</w:t>
      </w:r>
      <w:r w:rsidR="001A57AD">
        <w:rPr>
          <w:sz w:val="24"/>
          <w:szCs w:val="24"/>
        </w:rPr>
        <w:br/>
      </w:r>
      <w:r w:rsidR="001A57AD">
        <w:rPr>
          <w:sz w:val="24"/>
          <w:szCs w:val="24"/>
        </w:rPr>
        <w:br/>
      </w:r>
      <w:r w:rsidR="001A57AD" w:rsidRPr="00CE5024">
        <w:rPr>
          <w:sz w:val="24"/>
          <w:szCs w:val="24"/>
        </w:rPr>
        <w:t>By acting Ultra Vires</w:t>
      </w:r>
      <w:r w:rsidR="001A57AD">
        <w:rPr>
          <w:sz w:val="24"/>
          <w:szCs w:val="24"/>
        </w:rPr>
        <w:t xml:space="preserve"> and breaching</w:t>
      </w:r>
      <w:r w:rsidR="001A57AD" w:rsidRPr="001A57AD">
        <w:rPr>
          <w:sz w:val="24"/>
          <w:szCs w:val="24"/>
        </w:rPr>
        <w:t xml:space="preserve"> articles 6, 7, 13, 14 and 17 of the ECHR</w:t>
      </w:r>
      <w:r w:rsidR="001A57AD" w:rsidRPr="00CE5024">
        <w:rPr>
          <w:sz w:val="24"/>
          <w:szCs w:val="24"/>
        </w:rPr>
        <w:t xml:space="preserve">, Judge Michael Twomey's  judgment and order may be responsible for some of these harms, injuries, disabilities and deaths </w:t>
      </w:r>
      <w:r w:rsidR="001A57AD">
        <w:rPr>
          <w:sz w:val="24"/>
          <w:szCs w:val="24"/>
        </w:rPr>
        <w:t xml:space="preserve">caused to people in Ireland </w:t>
      </w:r>
      <w:r w:rsidR="001A57AD" w:rsidRPr="00CE5024">
        <w:rPr>
          <w:sz w:val="24"/>
          <w:szCs w:val="24"/>
        </w:rPr>
        <w:t xml:space="preserve">and breaches of </w:t>
      </w:r>
      <w:r w:rsidR="001A57AD">
        <w:rPr>
          <w:sz w:val="24"/>
          <w:szCs w:val="24"/>
        </w:rPr>
        <w:t>their human rights under</w:t>
      </w:r>
      <w:r w:rsidR="001A57AD" w:rsidRPr="00CE5024">
        <w:rPr>
          <w:sz w:val="24"/>
          <w:szCs w:val="24"/>
        </w:rPr>
        <w:t xml:space="preserve"> art</w:t>
      </w:r>
      <w:r w:rsidR="001A57AD">
        <w:rPr>
          <w:sz w:val="24"/>
          <w:szCs w:val="24"/>
        </w:rPr>
        <w:t>icles 2, 3,</w:t>
      </w:r>
      <w:r w:rsidR="001A57AD" w:rsidRPr="00CE5024">
        <w:rPr>
          <w:sz w:val="24"/>
          <w:szCs w:val="24"/>
        </w:rPr>
        <w:t xml:space="preserve"> 8 </w:t>
      </w:r>
      <w:r w:rsidR="001A57AD">
        <w:rPr>
          <w:sz w:val="24"/>
          <w:szCs w:val="24"/>
        </w:rPr>
        <w:t xml:space="preserve">and 17 </w:t>
      </w:r>
      <w:r w:rsidR="001A57AD" w:rsidRPr="00CE5024">
        <w:rPr>
          <w:sz w:val="24"/>
          <w:szCs w:val="24"/>
        </w:rPr>
        <w:t xml:space="preserve">of the  ECHR. </w:t>
      </w:r>
      <w:r w:rsidR="001A57AD">
        <w:rPr>
          <w:sz w:val="24"/>
          <w:szCs w:val="24"/>
        </w:rPr>
        <w:t xml:space="preserve">Judge Twomey’s breaches of </w:t>
      </w:r>
      <w:r w:rsidR="001A57AD" w:rsidRPr="001A57AD">
        <w:rPr>
          <w:sz w:val="24"/>
          <w:szCs w:val="24"/>
        </w:rPr>
        <w:t>articles 6, 7, 13, 14 and 17 of the ECHR</w:t>
      </w:r>
      <w:r w:rsidR="001A57AD">
        <w:rPr>
          <w:sz w:val="24"/>
          <w:szCs w:val="24"/>
        </w:rPr>
        <w:t xml:space="preserve"> led to consequences including breaches of the human rights of the people of Ireland and breaches of </w:t>
      </w:r>
      <w:r w:rsidR="001A57AD" w:rsidRPr="00CE5024">
        <w:rPr>
          <w:sz w:val="24"/>
          <w:szCs w:val="24"/>
        </w:rPr>
        <w:t>art</w:t>
      </w:r>
      <w:r w:rsidR="001A57AD">
        <w:rPr>
          <w:sz w:val="24"/>
          <w:szCs w:val="24"/>
        </w:rPr>
        <w:t>icles 2, 3,</w:t>
      </w:r>
      <w:r w:rsidR="001A57AD" w:rsidRPr="00CE5024">
        <w:rPr>
          <w:sz w:val="24"/>
          <w:szCs w:val="24"/>
        </w:rPr>
        <w:t xml:space="preserve"> 8 </w:t>
      </w:r>
      <w:r w:rsidR="001A57AD">
        <w:rPr>
          <w:sz w:val="24"/>
          <w:szCs w:val="24"/>
        </w:rPr>
        <w:t xml:space="preserve">and 17 </w:t>
      </w:r>
      <w:r w:rsidR="001A57AD" w:rsidRPr="00CE5024">
        <w:rPr>
          <w:sz w:val="24"/>
          <w:szCs w:val="24"/>
        </w:rPr>
        <w:t>of the  ECHR</w:t>
      </w:r>
      <w:r w:rsidR="001A57AD">
        <w:rPr>
          <w:sz w:val="24"/>
          <w:szCs w:val="24"/>
        </w:rPr>
        <w:t>.</w:t>
      </w:r>
      <w:r w:rsidR="003D3626" w:rsidRPr="00A6250F">
        <w:rPr>
          <w:sz w:val="24"/>
          <w:szCs w:val="24"/>
        </w:rPr>
        <w:br/>
      </w:r>
      <w:r w:rsidR="003D3626" w:rsidRPr="00A6250F">
        <w:rPr>
          <w:sz w:val="24"/>
          <w:szCs w:val="24"/>
        </w:rPr>
        <w:br/>
      </w:r>
      <w:r w:rsidRPr="00A6250F">
        <w:rPr>
          <w:sz w:val="24"/>
          <w:szCs w:val="24"/>
        </w:rPr>
        <w:t>The Plaintiffs rely on case law and many precedents set in the European courts.</w:t>
      </w:r>
    </w:p>
    <w:p w:rsidR="0075367A" w:rsidRPr="0075367A" w:rsidRDefault="0075367A" w:rsidP="0075367A">
      <w:pPr>
        <w:spacing w:line="360" w:lineRule="auto"/>
        <w:rPr>
          <w:b/>
          <w:sz w:val="24"/>
          <w:szCs w:val="24"/>
          <w:u w:val="single"/>
        </w:rPr>
      </w:pPr>
    </w:p>
    <w:p w:rsidR="00DC015B" w:rsidRDefault="00DC015B">
      <w:pPr>
        <w:rPr>
          <w:b/>
          <w:sz w:val="28"/>
          <w:szCs w:val="28"/>
          <w:u w:val="single"/>
        </w:rPr>
      </w:pPr>
      <w:r>
        <w:rPr>
          <w:b/>
          <w:sz w:val="28"/>
          <w:szCs w:val="28"/>
          <w:u w:val="single"/>
        </w:rPr>
        <w:br w:type="page"/>
      </w:r>
    </w:p>
    <w:p w:rsidR="00DC015B" w:rsidRDefault="00DC015B" w:rsidP="0075367A">
      <w:pPr>
        <w:spacing w:line="360" w:lineRule="auto"/>
        <w:rPr>
          <w:b/>
          <w:sz w:val="28"/>
          <w:szCs w:val="28"/>
          <w:u w:val="single"/>
        </w:rPr>
      </w:pPr>
      <w:r w:rsidRPr="006243E9">
        <w:rPr>
          <w:b/>
          <w:sz w:val="28"/>
          <w:szCs w:val="28"/>
        </w:rPr>
        <w:lastRenderedPageBreak/>
        <w:t>F. Statement of alleged violation(s) of the Convention and/or Protocols and relevant arguments</w:t>
      </w:r>
    </w:p>
    <w:p w:rsidR="00DC015B" w:rsidRDefault="00DC015B" w:rsidP="0075367A">
      <w:pPr>
        <w:spacing w:line="360" w:lineRule="auto"/>
        <w:rPr>
          <w:b/>
          <w:sz w:val="28"/>
          <w:szCs w:val="28"/>
          <w:u w:val="single"/>
        </w:rPr>
      </w:pPr>
    </w:p>
    <w:p w:rsidR="0075367A" w:rsidRPr="0075367A" w:rsidRDefault="0075367A" w:rsidP="0075367A">
      <w:pPr>
        <w:spacing w:line="360" w:lineRule="auto"/>
        <w:rPr>
          <w:b/>
          <w:sz w:val="28"/>
          <w:szCs w:val="28"/>
          <w:u w:val="single"/>
        </w:rPr>
      </w:pPr>
      <w:r w:rsidRPr="0075367A">
        <w:rPr>
          <w:b/>
          <w:sz w:val="28"/>
          <w:szCs w:val="28"/>
          <w:u w:val="single"/>
        </w:rPr>
        <w:t>Breaches of Articles 2, 3, 8 and 17 of the ECHR</w:t>
      </w:r>
    </w:p>
    <w:p w:rsidR="0075367A" w:rsidRPr="00C662D9" w:rsidRDefault="0075367A" w:rsidP="00E7292F">
      <w:pPr>
        <w:pStyle w:val="ListParagraph"/>
        <w:numPr>
          <w:ilvl w:val="0"/>
          <w:numId w:val="5"/>
        </w:numPr>
        <w:spacing w:line="360" w:lineRule="auto"/>
        <w:ind w:left="284" w:hanging="284"/>
        <w:rPr>
          <w:sz w:val="24"/>
          <w:szCs w:val="24"/>
        </w:rPr>
      </w:pPr>
      <w:r w:rsidRPr="0075367A">
        <w:rPr>
          <w:sz w:val="24"/>
          <w:szCs w:val="24"/>
        </w:rPr>
        <w:t xml:space="preserve">people. The Evidence and Exhibits we have for the Court prove this beyond reasonable doubt.  </w:t>
      </w:r>
      <w:r w:rsidR="00C662D9">
        <w:rPr>
          <w:sz w:val="24"/>
          <w:szCs w:val="24"/>
        </w:rPr>
        <w:br/>
      </w:r>
      <w:r w:rsidR="00C662D9">
        <w:rPr>
          <w:sz w:val="24"/>
          <w:szCs w:val="24"/>
        </w:rPr>
        <w:br/>
      </w:r>
      <w:r w:rsidR="00212E2E" w:rsidRPr="00C662D9">
        <w:rPr>
          <w:sz w:val="24"/>
          <w:szCs w:val="24"/>
        </w:rPr>
        <w:t xml:space="preserve">The </w:t>
      </w:r>
      <w:r w:rsidRPr="00C662D9">
        <w:rPr>
          <w:sz w:val="24"/>
          <w:szCs w:val="24"/>
        </w:rPr>
        <w:t>facts and evidence clearly show that t</w:t>
      </w:r>
      <w:r w:rsidR="00212E2E" w:rsidRPr="00C662D9">
        <w:rPr>
          <w:sz w:val="24"/>
          <w:szCs w:val="24"/>
        </w:rPr>
        <w:t xml:space="preserve">he human rights, including </w:t>
      </w:r>
      <w:r w:rsidR="00E7292F">
        <w:rPr>
          <w:sz w:val="24"/>
          <w:szCs w:val="24"/>
        </w:rPr>
        <w:t xml:space="preserve">the </w:t>
      </w:r>
      <w:r w:rsidR="00212E2E" w:rsidRPr="00C662D9">
        <w:rPr>
          <w:sz w:val="24"/>
          <w:szCs w:val="24"/>
        </w:rPr>
        <w:t>ECHR rights of over 2</w:t>
      </w:r>
      <w:r w:rsidR="00DB1DD2">
        <w:rPr>
          <w:sz w:val="24"/>
          <w:szCs w:val="24"/>
        </w:rPr>
        <w:t>1</w:t>
      </w:r>
      <w:r w:rsidR="00212E2E" w:rsidRPr="00C662D9">
        <w:rPr>
          <w:sz w:val="24"/>
          <w:szCs w:val="24"/>
        </w:rPr>
        <w:t xml:space="preserve">,000 Irish people and 50,000 European killed by the vaccine and over 5 million </w:t>
      </w:r>
      <w:r w:rsidRPr="00C662D9">
        <w:rPr>
          <w:sz w:val="24"/>
          <w:szCs w:val="24"/>
        </w:rPr>
        <w:t xml:space="preserve">Europeans </w:t>
      </w:r>
      <w:r w:rsidR="00212E2E" w:rsidRPr="00C662D9">
        <w:rPr>
          <w:sz w:val="24"/>
          <w:szCs w:val="24"/>
        </w:rPr>
        <w:t xml:space="preserve">made ill or disabled by the vaccine were breached and violated. </w:t>
      </w:r>
      <w:r w:rsidRPr="00C662D9">
        <w:rPr>
          <w:sz w:val="24"/>
          <w:szCs w:val="24"/>
        </w:rPr>
        <w:t xml:space="preserve">This was the result of the denial of informed consent for the covid19 vaccines and non compliance with the Precautionary Principle in EU law and Irish Law and breaches of articles 2, 3, 8, and 17 of the European Convention on Human Rights encompassing the right to informed consent and the right to bodily integrity and </w:t>
      </w:r>
      <w:r w:rsidR="00212E2E" w:rsidRPr="00C662D9">
        <w:rPr>
          <w:sz w:val="24"/>
          <w:szCs w:val="24"/>
        </w:rPr>
        <w:t xml:space="preserve">right to life and </w:t>
      </w:r>
      <w:r w:rsidRPr="00C662D9">
        <w:rPr>
          <w:sz w:val="24"/>
          <w:szCs w:val="24"/>
        </w:rPr>
        <w:t xml:space="preserve">the right to protection of the family and family rights. </w:t>
      </w:r>
      <w:r w:rsidR="00212E2E" w:rsidRPr="00C662D9">
        <w:rPr>
          <w:sz w:val="24"/>
          <w:szCs w:val="24"/>
        </w:rPr>
        <w:t>The intense suffering and pain endured every day by thousands of covid19 vaccinated Irish people and millions of Europeans amounts to torture under article 3 of the European Convention on Human Rights.</w:t>
      </w:r>
      <w:r w:rsidR="00212E2E" w:rsidRPr="00C662D9">
        <w:rPr>
          <w:sz w:val="24"/>
          <w:szCs w:val="24"/>
        </w:rPr>
        <w:br/>
      </w:r>
      <w:r w:rsidR="00212E2E" w:rsidRPr="00C662D9">
        <w:rPr>
          <w:sz w:val="24"/>
          <w:szCs w:val="24"/>
        </w:rPr>
        <w:br/>
        <w:t>The Plaintiffs rely on case law and many precedents set in the European courts.</w:t>
      </w:r>
    </w:p>
    <w:p w:rsidR="0075367A" w:rsidRPr="0075367A" w:rsidRDefault="0075367A" w:rsidP="0075367A">
      <w:pPr>
        <w:pStyle w:val="ListParagraph"/>
        <w:spacing w:line="360" w:lineRule="auto"/>
        <w:rPr>
          <w:sz w:val="24"/>
          <w:szCs w:val="24"/>
        </w:rPr>
      </w:pPr>
    </w:p>
    <w:sectPr w:rsidR="0075367A" w:rsidRPr="0075367A" w:rsidSect="0075367A">
      <w:footerReference w:type="default" r:id="rId7"/>
      <w:pgSz w:w="11906" w:h="16838"/>
      <w:pgMar w:top="993" w:right="1274" w:bottom="1134" w:left="1418" w:header="709" w:footer="17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5982" w:rsidRDefault="00D95982" w:rsidP="005E51D1">
      <w:pPr>
        <w:spacing w:after="0" w:line="240" w:lineRule="auto"/>
      </w:pPr>
      <w:r>
        <w:separator/>
      </w:r>
    </w:p>
  </w:endnote>
  <w:endnote w:type="continuationSeparator" w:id="0">
    <w:p w:rsidR="00D95982" w:rsidRDefault="00D95982" w:rsidP="005E51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3336594"/>
      <w:docPartObj>
        <w:docPartGallery w:val="Page Numbers (Bottom of Page)"/>
        <w:docPartUnique/>
      </w:docPartObj>
    </w:sdtPr>
    <w:sdtContent>
      <w:p w:rsidR="00C52DFF" w:rsidRDefault="00FF5089">
        <w:pPr>
          <w:pStyle w:val="Footer"/>
          <w:jc w:val="right"/>
        </w:pPr>
        <w:fldSimple w:instr=" PAGE   \* MERGEFORMAT ">
          <w:r w:rsidR="00D95982">
            <w:rPr>
              <w:noProof/>
            </w:rPr>
            <w:t>1</w:t>
          </w:r>
        </w:fldSimple>
      </w:p>
    </w:sdtContent>
  </w:sdt>
  <w:p w:rsidR="00C52DFF" w:rsidRDefault="00C52DF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5982" w:rsidRDefault="00D95982" w:rsidP="005E51D1">
      <w:pPr>
        <w:spacing w:after="0" w:line="240" w:lineRule="auto"/>
      </w:pPr>
      <w:r>
        <w:separator/>
      </w:r>
    </w:p>
  </w:footnote>
  <w:footnote w:type="continuationSeparator" w:id="0">
    <w:p w:rsidR="00D95982" w:rsidRDefault="00D95982" w:rsidP="005E51D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0E5199"/>
    <w:multiLevelType w:val="hybridMultilevel"/>
    <w:tmpl w:val="D5325F4E"/>
    <w:lvl w:ilvl="0" w:tplc="A91AB42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8D7626"/>
    <w:multiLevelType w:val="hybridMultilevel"/>
    <w:tmpl w:val="B45E2F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90F27E4"/>
    <w:multiLevelType w:val="hybridMultilevel"/>
    <w:tmpl w:val="5748F6A2"/>
    <w:lvl w:ilvl="0" w:tplc="45C0651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A8421E6"/>
    <w:multiLevelType w:val="hybridMultilevel"/>
    <w:tmpl w:val="36C809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A8A4981"/>
    <w:multiLevelType w:val="hybridMultilevel"/>
    <w:tmpl w:val="AB288706"/>
    <w:lvl w:ilvl="0" w:tplc="B61014FC">
      <w:start w:val="1"/>
      <w:numFmt w:val="decimal"/>
      <w:lvlText w:val="%1."/>
      <w:lvlJc w:val="left"/>
      <w:pPr>
        <w:ind w:left="1070" w:hanging="360"/>
      </w:pPr>
      <w:rPr>
        <w:rFonts w:hint="default"/>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5E7A8F"/>
    <w:rsid w:val="00015B27"/>
    <w:rsid w:val="000B5FBD"/>
    <w:rsid w:val="001514DA"/>
    <w:rsid w:val="001A57AD"/>
    <w:rsid w:val="001A6BC6"/>
    <w:rsid w:val="001C7C74"/>
    <w:rsid w:val="00206D08"/>
    <w:rsid w:val="00212E2E"/>
    <w:rsid w:val="00264810"/>
    <w:rsid w:val="002654EA"/>
    <w:rsid w:val="00281202"/>
    <w:rsid w:val="002B6BD8"/>
    <w:rsid w:val="003A0FEB"/>
    <w:rsid w:val="003A174F"/>
    <w:rsid w:val="003B2949"/>
    <w:rsid w:val="003B32F0"/>
    <w:rsid w:val="003B60E3"/>
    <w:rsid w:val="003D3626"/>
    <w:rsid w:val="003D79FC"/>
    <w:rsid w:val="003E538E"/>
    <w:rsid w:val="00401387"/>
    <w:rsid w:val="00405249"/>
    <w:rsid w:val="004079DA"/>
    <w:rsid w:val="00410737"/>
    <w:rsid w:val="00411574"/>
    <w:rsid w:val="004A41BB"/>
    <w:rsid w:val="004E09C1"/>
    <w:rsid w:val="00500FE7"/>
    <w:rsid w:val="005D22C5"/>
    <w:rsid w:val="005E51D1"/>
    <w:rsid w:val="005E7A8F"/>
    <w:rsid w:val="00611CD5"/>
    <w:rsid w:val="006243E9"/>
    <w:rsid w:val="00651F9A"/>
    <w:rsid w:val="00725F31"/>
    <w:rsid w:val="007342E5"/>
    <w:rsid w:val="00746112"/>
    <w:rsid w:val="007527C7"/>
    <w:rsid w:val="0075367A"/>
    <w:rsid w:val="0077220C"/>
    <w:rsid w:val="00784BB7"/>
    <w:rsid w:val="0089469C"/>
    <w:rsid w:val="008C5B53"/>
    <w:rsid w:val="008D5F59"/>
    <w:rsid w:val="008E65C1"/>
    <w:rsid w:val="009141E2"/>
    <w:rsid w:val="0095277C"/>
    <w:rsid w:val="009859A0"/>
    <w:rsid w:val="00996DEB"/>
    <w:rsid w:val="00A325F7"/>
    <w:rsid w:val="00A6250F"/>
    <w:rsid w:val="00A768A6"/>
    <w:rsid w:val="00AB3671"/>
    <w:rsid w:val="00AF527C"/>
    <w:rsid w:val="00B340FE"/>
    <w:rsid w:val="00B60C56"/>
    <w:rsid w:val="00C35EA1"/>
    <w:rsid w:val="00C52DFF"/>
    <w:rsid w:val="00C662D9"/>
    <w:rsid w:val="00CD70B5"/>
    <w:rsid w:val="00CE5024"/>
    <w:rsid w:val="00D171BF"/>
    <w:rsid w:val="00D239A0"/>
    <w:rsid w:val="00D6260A"/>
    <w:rsid w:val="00D95982"/>
    <w:rsid w:val="00DB1DD2"/>
    <w:rsid w:val="00DC015B"/>
    <w:rsid w:val="00DF2713"/>
    <w:rsid w:val="00E7292F"/>
    <w:rsid w:val="00E94C45"/>
    <w:rsid w:val="00F24F53"/>
    <w:rsid w:val="00F97FCC"/>
    <w:rsid w:val="00FF508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22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E51D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E51D1"/>
  </w:style>
  <w:style w:type="paragraph" w:styleId="Footer">
    <w:name w:val="footer"/>
    <w:basedOn w:val="Normal"/>
    <w:link w:val="FooterChar"/>
    <w:uiPriority w:val="99"/>
    <w:unhideWhenUsed/>
    <w:rsid w:val="005E51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51D1"/>
  </w:style>
  <w:style w:type="paragraph" w:styleId="ListParagraph">
    <w:name w:val="List Paragraph"/>
    <w:basedOn w:val="Normal"/>
    <w:uiPriority w:val="34"/>
    <w:qFormat/>
    <w:rsid w:val="000B5FBD"/>
    <w:pPr>
      <w:ind w:left="720"/>
      <w:contextualSpacing/>
    </w:pPr>
  </w:style>
  <w:style w:type="paragraph" w:styleId="NormalWeb">
    <w:name w:val="Normal (Web)"/>
    <w:basedOn w:val="Normal"/>
    <w:uiPriority w:val="99"/>
    <w:rsid w:val="00D6260A"/>
    <w:pPr>
      <w:spacing w:before="100" w:after="119" w:line="240" w:lineRule="auto"/>
    </w:pPr>
    <w:rPr>
      <w:rFonts w:ascii="Times New Roman" w:eastAsia="Times New Roman" w:hAnsi="Times New Roman" w:cs="Times New Roman"/>
      <w:kern w:val="1"/>
      <w:sz w:val="24"/>
      <w:szCs w:val="24"/>
      <w:lang w:val="en-US" w:eastAsia="ar-SA"/>
    </w:rPr>
  </w:style>
  <w:style w:type="character" w:styleId="Hyperlink">
    <w:name w:val="Hyperlink"/>
    <w:basedOn w:val="DefaultParagraphFont"/>
    <w:unhideWhenUsed/>
    <w:rsid w:val="00AB3671"/>
    <w:rPr>
      <w:color w:val="0563C1"/>
      <w:u w:val="single"/>
    </w:rPr>
  </w:style>
  <w:style w:type="character" w:styleId="Strong">
    <w:name w:val="Strong"/>
    <w:basedOn w:val="DefaultParagraphFont"/>
    <w:uiPriority w:val="22"/>
    <w:qFormat/>
    <w:rsid w:val="00AB3671"/>
    <w:rPr>
      <w:b/>
      <w:bCs/>
    </w:rPr>
  </w:style>
  <w:style w:type="character" w:customStyle="1" w:styleId="field">
    <w:name w:val="field"/>
    <w:basedOn w:val="DefaultParagraphFont"/>
    <w:rsid w:val="00AB367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Pages>
  <Words>406</Words>
  <Characters>2320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dmega</dc:creator>
  <cp:lastModifiedBy>dmega</cp:lastModifiedBy>
  <cp:revision>21</cp:revision>
  <cp:lastPrinted>2025-08-20T20:19:00Z</cp:lastPrinted>
  <dcterms:created xsi:type="dcterms:W3CDTF">2025-08-10T11:50:00Z</dcterms:created>
  <dcterms:modified xsi:type="dcterms:W3CDTF">2025-09-03T13:51:00Z</dcterms:modified>
</cp:coreProperties>
</file>